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7F9" w:rsidRPr="001607F9" w:rsidRDefault="001607F9" w:rsidP="001607F9">
      <w:pPr>
        <w:jc w:val="center"/>
        <w:rPr>
          <w:b/>
          <w:sz w:val="24"/>
          <w:szCs w:val="24"/>
        </w:rPr>
      </w:pPr>
      <w:r w:rsidRPr="001607F9">
        <w:rPr>
          <w:b/>
          <w:sz w:val="24"/>
          <w:szCs w:val="24"/>
        </w:rPr>
        <w:t>2015-2016 BİLİM VE SANAT MERKEZİ ÖĞRENCİ SEÇİMİ SINAV  SONRASI  UYGULAMA TAKVİMİ</w:t>
      </w:r>
    </w:p>
    <w:p w:rsidR="001607F9" w:rsidRDefault="001607F9" w:rsidP="001607F9"/>
    <w:p w:rsidR="001607F9" w:rsidRDefault="001607F9" w:rsidP="001607F9">
      <w:r>
        <w:t xml:space="preserve">Bilim ve sanat merkezlerine öğrenci seçimine yönelik olarak; 04/03/2015 tarihli ve 242673 sayılı yazımız doğrultusunda; </w:t>
      </w:r>
    </w:p>
    <w:p w:rsidR="001607F9" w:rsidRDefault="001607F9" w:rsidP="001607F9">
      <w:r w:rsidRPr="001607F9">
        <w:rPr>
          <w:b/>
        </w:rPr>
        <w:t xml:space="preserve">İl Tanılama Komisyonu; </w:t>
      </w:r>
      <w:r>
        <w:t xml:space="preserve">İl Özel Eğitim Hizmetleri sorumlu İl Milli Eğitim Müdür Yardımcısı/Şube Müdürü Başkanlığında, Bilim ve Sanat Merkezi Müdürleri, Rehberlik ve Araştırma Merkezleri Müdürlüklerinden oluşan en az 5 (beş), en fazla 7 (yedi) kişi ile oluşturulacaktır. </w:t>
      </w:r>
    </w:p>
    <w:p w:rsidR="001607F9" w:rsidRDefault="001607F9" w:rsidP="001607F9">
      <w:r w:rsidRPr="001607F9">
        <w:rPr>
          <w:b/>
        </w:rPr>
        <w:t>Resim ve Müzik Tanılama Komisyonu</w:t>
      </w:r>
      <w:r>
        <w:t xml:space="preserve">;  resim ve müzik yetenek alanlarında bireysel değerlendirilmeye alınacak öğrenciler için üniversite, konservatuvar, güzel sanatlar lisesi,  bilim ve sanat merkezleri öğretmenlerinin de içinde olduğu en az 5 (beş) kişilik, komisyon veya komisyonlar oluşturulacaktır. </w:t>
      </w:r>
    </w:p>
    <w:p w:rsidR="001607F9" w:rsidRDefault="001607F9" w:rsidP="001607F9">
      <w:r>
        <w:t xml:space="preserve"> 15 Nisan 2015 tarihine kadar </w:t>
      </w:r>
      <w:r w:rsidRPr="001607F9">
        <w:rPr>
          <w:b/>
        </w:rPr>
        <w:t>''İl Tanılama Komisyonu''</w:t>
      </w:r>
      <w:r>
        <w:t xml:space="preserve"> oluşturularak, alınan ilgili onay Genel  Müdürlüğümüze  ivedilikle  bildirilecektir.</w:t>
      </w:r>
    </w:p>
    <w:p w:rsidR="001607F9" w:rsidRPr="001607F9" w:rsidRDefault="001607F9" w:rsidP="001607F9">
      <w:pPr>
        <w:rPr>
          <w:b/>
        </w:rPr>
      </w:pPr>
      <w:r>
        <w:rPr>
          <w:b/>
        </w:rPr>
        <w:t>İ</w:t>
      </w:r>
      <w:r w:rsidRPr="001607F9">
        <w:rPr>
          <w:b/>
        </w:rPr>
        <w:t xml:space="preserve">l Tanılama Komisyonunca;  </w:t>
      </w:r>
    </w:p>
    <w:p w:rsidR="001607F9" w:rsidRDefault="001607F9" w:rsidP="001607F9">
      <w:r>
        <w:t xml:space="preserve">a) Resim ve müzik yetenek komisyonları oluşturularak, komisyonda görev alacak ilgili alan   </w:t>
      </w:r>
    </w:p>
    <w:p w:rsidR="001607F9" w:rsidRDefault="001607F9" w:rsidP="001607F9">
      <w:r>
        <w:t xml:space="preserve">    öğretmenleri, akademisyen ve sanatçıların görevlendirme onaylarını alır. </w:t>
      </w:r>
    </w:p>
    <w:p w:rsidR="001607F9" w:rsidRDefault="001607F9" w:rsidP="001607F9">
      <w:r>
        <w:t>b) Genel zihinsel yetenek alanında bireysel değerlendirilmeye alınacak öğrencilere test</w:t>
      </w:r>
    </w:p>
    <w:p w:rsidR="001607F9" w:rsidRDefault="001607F9" w:rsidP="001607F9">
      <w:r>
        <w:t xml:space="preserve">uygulaması (WNV) yapacak, sertifikalı öğretmenlerin tanılama süreci bitene kadar (başka bir görevde görevlendirilmemesi sağlanarak) görevlendirme onaylarını alır. </w:t>
      </w:r>
    </w:p>
    <w:p w:rsidR="001607F9" w:rsidRDefault="001607F9" w:rsidP="001607F9">
      <w:r>
        <w:t xml:space="preserve">c) Birden fazla yetenek alanında değerlendirilmeye alınacakların randevularını çakışmayacak   şekilde düzenler. Randevuları ( Her üç yetenek alanında) 2. sınıflardan başlayarak planlar, ilgili veli ve okullara duyurur.  </w:t>
      </w:r>
    </w:p>
    <w:p w:rsidR="001607F9" w:rsidRDefault="001607F9" w:rsidP="001607F9">
      <w:r>
        <w:t xml:space="preserve">d) Genel zihinsel yetenek değerlendirilmesini bir uygulayıcı günlük 4(dört) uygulama yapacak şekilde planlar. Uygulama başlangıç saatlerini 09:00, 10:30, 13:30, 15:00 şeklinde düzenler. </w:t>
      </w:r>
    </w:p>
    <w:p w:rsidR="001607F9" w:rsidRDefault="001607F9" w:rsidP="001607F9">
      <w:r>
        <w:t xml:space="preserve">e) Değerlendirmenin Bilim ve Sanat Merkezlerinde yapılmasını sağlar. </w:t>
      </w:r>
    </w:p>
    <w:p w:rsidR="001607F9" w:rsidRDefault="001607F9" w:rsidP="001607F9">
      <w:r>
        <w:t xml:space="preserve">f) Her üç yetenekten değerlendirilmesi yapılan öğrencilere yönelik Ek-1 değerlendirme tablosunu düzenleyerek Genel Müdürlüğe gönderir. </w:t>
      </w:r>
    </w:p>
    <w:p w:rsidR="001607F9" w:rsidRDefault="001607F9" w:rsidP="001607F9">
      <w:r>
        <w:t xml:space="preserve">g) Testlerin sonuçlarının kayıt altına alınması, gizliliği, WNV uygulayıcıları tarafından sağlanacaktır. Uygulayıcı sonuçları, tüm uygulamalar sona erdikten sonra tutanakla İl Tanılama Komisyonuna teslim eder.  </w:t>
      </w:r>
    </w:p>
    <w:p w:rsidR="001607F9" w:rsidRDefault="001607F9" w:rsidP="001607F9">
      <w:r>
        <w:t xml:space="preserve">h) Resim ve müzik yetenek komisyonları değerlendirmeyi 100  puan üzerinden yapar.  </w:t>
      </w:r>
    </w:p>
    <w:p w:rsidR="001607F9" w:rsidRDefault="001607F9" w:rsidP="001607F9">
      <w:r>
        <w:t xml:space="preserve">i) </w:t>
      </w:r>
      <w:r w:rsidRPr="001607F9">
        <w:rPr>
          <w:b/>
        </w:rPr>
        <w:t>8 Haziran 2015</w:t>
      </w:r>
      <w:r>
        <w:t xml:space="preserve"> tarihine kadar bütün incelemeler tamamlanacak şekilde planlamalarını yapar.  </w:t>
      </w:r>
    </w:p>
    <w:p w:rsidR="001607F9" w:rsidRDefault="001607F9" w:rsidP="001607F9"/>
    <w:p w:rsidR="001607F9" w:rsidRDefault="001607F9" w:rsidP="001607F9">
      <w:r>
        <w:t xml:space="preserve">j) Tüm öğrencilerin değerlendirilmesi tamamlanınca ekteki Excel formatında tek bir dosya olarak Özel Eğitim ve Rehberlik Hizmetleri Genel Müdürlüğü’ne gönderir.  </w:t>
      </w:r>
    </w:p>
    <w:p w:rsidR="001607F9" w:rsidRDefault="001607F9" w:rsidP="001607F9">
      <w:r>
        <w:t xml:space="preserve">k) Temmuz ayı içerisinde BİLSEM’i kazanan öğrenciler genel müdürlüğümüz tarafından duyurulacaktır. </w:t>
      </w:r>
    </w:p>
    <w:p w:rsidR="00412C8B" w:rsidRDefault="001607F9" w:rsidP="001607F9">
      <w:r>
        <w:t>5) Ocak 2015 tarihinden itibaren tanılama süreci başladığından tanılama sürecine dahil olan sınıf seviyelerindeki öğrencilerden, tanılama takvimi dışında Bilim ve Sanat Merkezlerine öğrenci seçimi yapılmayacaktır. Bilim ve Sanat Merkezlerine genel yetenek alanındaki bireysel değerlendirmelerde WeschlerNonverbal (WNV) yetenek testi kullanılacaktır. Tanılama süreci dışında genel yetenek alanında sadece destek eğitim odalarından yararlanmak için tanılama yapılacaktır. Bu tanılamalarda WISC-R, STANFORD BİNET, LEİTER zeka testleri uygulanacaktır.</w:t>
      </w:r>
    </w:p>
    <w:p w:rsidR="00204146" w:rsidRDefault="00204146" w:rsidP="001607F9"/>
    <w:p w:rsidR="00204146" w:rsidRDefault="00204146" w:rsidP="001607F9"/>
    <w:p w:rsidR="00204146" w:rsidRDefault="00204146" w:rsidP="001607F9"/>
    <w:p w:rsidR="00204146" w:rsidRPr="000013F7" w:rsidRDefault="00204146" w:rsidP="00204146">
      <w:pPr>
        <w:spacing w:line="360" w:lineRule="auto"/>
        <w:jc w:val="both"/>
        <w:rPr>
          <w:b/>
        </w:rPr>
      </w:pPr>
      <w:r w:rsidRPr="000013F7">
        <w:rPr>
          <w:b/>
        </w:rPr>
        <w:t xml:space="preserve">Randevu Formu </w:t>
      </w:r>
    </w:p>
    <w:p w:rsidR="00204146" w:rsidRDefault="00204146" w:rsidP="00204146">
      <w:pPr>
        <w:spacing w:line="360" w:lineRule="auto"/>
        <w:jc w:val="both"/>
      </w:pPr>
      <w:r>
        <w:t>Değerlendirme Alınacak Yetenek Alanı: ……………………………………………………….</w:t>
      </w:r>
    </w:p>
    <w:tbl>
      <w:tblPr>
        <w:tblStyle w:val="TabloKlavuzu"/>
        <w:tblW w:w="0" w:type="auto"/>
        <w:tblLook w:val="04A0"/>
      </w:tblPr>
      <w:tblGrid>
        <w:gridCol w:w="1555"/>
        <w:gridCol w:w="2900"/>
        <w:gridCol w:w="2684"/>
        <w:gridCol w:w="2149"/>
      </w:tblGrid>
      <w:tr w:rsidR="00204146" w:rsidTr="00FC61FE">
        <w:trPr>
          <w:trHeight w:val="768"/>
        </w:trPr>
        <w:tc>
          <w:tcPr>
            <w:tcW w:w="1668" w:type="dxa"/>
          </w:tcPr>
          <w:p w:rsidR="00204146" w:rsidRDefault="00204146" w:rsidP="00FC61FE">
            <w:pPr>
              <w:jc w:val="both"/>
            </w:pPr>
            <w:r>
              <w:t>Öğrencinin;</w:t>
            </w:r>
          </w:p>
          <w:p w:rsidR="00204146" w:rsidRDefault="00204146" w:rsidP="00FC61FE">
            <w:pPr>
              <w:jc w:val="both"/>
            </w:pPr>
            <w:r>
              <w:t>Adı Soyadı</w:t>
            </w:r>
          </w:p>
        </w:tc>
        <w:tc>
          <w:tcPr>
            <w:tcW w:w="3891" w:type="dxa"/>
          </w:tcPr>
          <w:p w:rsidR="00204146" w:rsidRDefault="00204146" w:rsidP="00FC61FE">
            <w:pPr>
              <w:jc w:val="both"/>
            </w:pPr>
          </w:p>
        </w:tc>
        <w:tc>
          <w:tcPr>
            <w:tcW w:w="3024" w:type="dxa"/>
          </w:tcPr>
          <w:p w:rsidR="00204146" w:rsidRDefault="00204146" w:rsidP="00FC61FE">
            <w:pPr>
              <w:jc w:val="both"/>
            </w:pPr>
            <w:r>
              <w:t>Değerlendirmeye Gireceği Yer</w:t>
            </w:r>
          </w:p>
        </w:tc>
        <w:tc>
          <w:tcPr>
            <w:tcW w:w="2862" w:type="dxa"/>
          </w:tcPr>
          <w:p w:rsidR="00204146" w:rsidRDefault="00204146" w:rsidP="00FC61FE">
            <w:pPr>
              <w:jc w:val="both"/>
            </w:pPr>
          </w:p>
        </w:tc>
      </w:tr>
      <w:tr w:rsidR="00204146" w:rsidTr="00FC61FE">
        <w:trPr>
          <w:trHeight w:val="768"/>
        </w:trPr>
        <w:tc>
          <w:tcPr>
            <w:tcW w:w="1668" w:type="dxa"/>
          </w:tcPr>
          <w:p w:rsidR="00204146" w:rsidRDefault="00204146" w:rsidP="00FC61FE">
            <w:pPr>
              <w:jc w:val="both"/>
            </w:pPr>
            <w:r>
              <w:t>Okulu</w:t>
            </w:r>
          </w:p>
        </w:tc>
        <w:tc>
          <w:tcPr>
            <w:tcW w:w="3891" w:type="dxa"/>
          </w:tcPr>
          <w:p w:rsidR="00204146" w:rsidRDefault="00204146" w:rsidP="00FC61FE">
            <w:pPr>
              <w:jc w:val="both"/>
            </w:pPr>
          </w:p>
        </w:tc>
        <w:tc>
          <w:tcPr>
            <w:tcW w:w="3024" w:type="dxa"/>
          </w:tcPr>
          <w:p w:rsidR="00204146" w:rsidRDefault="00204146" w:rsidP="00FC61FE">
            <w:pPr>
              <w:jc w:val="both"/>
            </w:pPr>
            <w:r>
              <w:t xml:space="preserve">Değerlendirme Tarihi </w:t>
            </w:r>
          </w:p>
        </w:tc>
        <w:tc>
          <w:tcPr>
            <w:tcW w:w="2862" w:type="dxa"/>
          </w:tcPr>
          <w:p w:rsidR="00204146" w:rsidRDefault="00204146" w:rsidP="00FC61FE">
            <w:pPr>
              <w:jc w:val="both"/>
            </w:pPr>
          </w:p>
        </w:tc>
      </w:tr>
      <w:tr w:rsidR="00204146" w:rsidTr="00FC61FE">
        <w:trPr>
          <w:trHeight w:val="746"/>
        </w:trPr>
        <w:tc>
          <w:tcPr>
            <w:tcW w:w="1668" w:type="dxa"/>
          </w:tcPr>
          <w:p w:rsidR="00204146" w:rsidRDefault="00204146" w:rsidP="00FC61FE">
            <w:pPr>
              <w:jc w:val="both"/>
            </w:pPr>
            <w:r>
              <w:t>Sınıfı</w:t>
            </w:r>
          </w:p>
        </w:tc>
        <w:tc>
          <w:tcPr>
            <w:tcW w:w="3891" w:type="dxa"/>
          </w:tcPr>
          <w:p w:rsidR="00204146" w:rsidRDefault="00204146" w:rsidP="00FC61FE">
            <w:pPr>
              <w:jc w:val="both"/>
            </w:pPr>
          </w:p>
        </w:tc>
        <w:tc>
          <w:tcPr>
            <w:tcW w:w="3024" w:type="dxa"/>
          </w:tcPr>
          <w:p w:rsidR="00204146" w:rsidRDefault="00204146" w:rsidP="00FC61FE">
            <w:pPr>
              <w:jc w:val="both"/>
            </w:pPr>
            <w:r>
              <w:t>Değerlendirme Saati</w:t>
            </w:r>
          </w:p>
        </w:tc>
        <w:tc>
          <w:tcPr>
            <w:tcW w:w="2862" w:type="dxa"/>
          </w:tcPr>
          <w:p w:rsidR="00204146" w:rsidRDefault="00204146" w:rsidP="00FC61FE">
            <w:pPr>
              <w:keepNext/>
              <w:jc w:val="both"/>
            </w:pPr>
          </w:p>
        </w:tc>
      </w:tr>
    </w:tbl>
    <w:p w:rsidR="00204146" w:rsidRDefault="00204146" w:rsidP="00204146">
      <w:pPr>
        <w:pStyle w:val="ResimYazs"/>
        <w:rPr>
          <w:color w:val="auto"/>
        </w:rPr>
      </w:pPr>
      <w:r w:rsidRPr="00BC7E23">
        <w:rPr>
          <w:color w:val="auto"/>
        </w:rPr>
        <w:t>Not: Öğrencilerin d</w:t>
      </w:r>
      <w:r>
        <w:rPr>
          <w:color w:val="auto"/>
        </w:rPr>
        <w:t>eğerlendirmede</w:t>
      </w:r>
      <w:r w:rsidRPr="00BC7E23">
        <w:rPr>
          <w:color w:val="auto"/>
        </w:rPr>
        <w:t xml:space="preserve"> nüfus cüzdanlarını yanlarında bulundurmaları gerekmektedir.</w:t>
      </w:r>
    </w:p>
    <w:p w:rsidR="00204146" w:rsidRPr="00701C62" w:rsidRDefault="00204146" w:rsidP="00204146">
      <w:pPr>
        <w:rPr>
          <w:u w:val="single"/>
        </w:rPr>
      </w:pPr>
      <w:r w:rsidRPr="00701C62">
        <w:rPr>
          <w:u w:val="single"/>
        </w:rPr>
        <w:t>Yanlarında bulundurulması gerekenler:</w:t>
      </w:r>
    </w:p>
    <w:p w:rsidR="00204146" w:rsidRDefault="00204146" w:rsidP="00204146">
      <w:pPr>
        <w:tabs>
          <w:tab w:val="left" w:pos="7371"/>
        </w:tabs>
        <w:spacing w:after="0" w:line="240" w:lineRule="auto"/>
        <w:jc w:val="both"/>
      </w:pPr>
      <w:r>
        <w:tab/>
        <w:t>Okul Müdürü</w:t>
      </w:r>
    </w:p>
    <w:p w:rsidR="00204146" w:rsidRDefault="00204146" w:rsidP="00204146">
      <w:pPr>
        <w:tabs>
          <w:tab w:val="left" w:pos="7371"/>
        </w:tabs>
        <w:spacing w:after="0" w:line="240" w:lineRule="auto"/>
        <w:jc w:val="both"/>
      </w:pPr>
    </w:p>
    <w:p w:rsidR="00204146" w:rsidRDefault="00204146" w:rsidP="00204146">
      <w:pPr>
        <w:tabs>
          <w:tab w:val="left" w:pos="7371"/>
        </w:tabs>
        <w:spacing w:after="0" w:line="240" w:lineRule="auto"/>
        <w:jc w:val="both"/>
      </w:pPr>
      <w:r>
        <w:tab/>
        <w:t xml:space="preserve">  Ad Soyad</w:t>
      </w:r>
    </w:p>
    <w:p w:rsidR="00204146" w:rsidRDefault="00204146" w:rsidP="00204146">
      <w:pPr>
        <w:tabs>
          <w:tab w:val="left" w:pos="7371"/>
        </w:tabs>
        <w:spacing w:after="0" w:line="240" w:lineRule="auto"/>
        <w:jc w:val="both"/>
      </w:pPr>
      <w:r>
        <w:tab/>
        <w:t xml:space="preserve">     İmzası    </w:t>
      </w:r>
    </w:p>
    <w:p w:rsidR="00204146" w:rsidRDefault="00204146" w:rsidP="001607F9"/>
    <w:p w:rsidR="00204146" w:rsidRDefault="00204146" w:rsidP="001607F9"/>
    <w:p w:rsidR="00204146" w:rsidRDefault="00204146" w:rsidP="001607F9"/>
    <w:p w:rsidR="00204146" w:rsidRDefault="00204146" w:rsidP="001607F9"/>
    <w:p w:rsidR="00204146" w:rsidRDefault="00204146" w:rsidP="001607F9"/>
    <w:tbl>
      <w:tblPr>
        <w:tblStyle w:val="TabloKlavuzu"/>
        <w:tblW w:w="9606" w:type="dxa"/>
        <w:tblLook w:val="04A0"/>
      </w:tblPr>
      <w:tblGrid>
        <w:gridCol w:w="2943"/>
        <w:gridCol w:w="6663"/>
      </w:tblGrid>
      <w:tr w:rsidR="00204146" w:rsidTr="00FC61FE">
        <w:trPr>
          <w:trHeight w:val="1136"/>
        </w:trPr>
        <w:tc>
          <w:tcPr>
            <w:tcW w:w="9606" w:type="dxa"/>
            <w:gridSpan w:val="2"/>
            <w:vAlign w:val="center"/>
          </w:tcPr>
          <w:p w:rsidR="00204146" w:rsidRPr="004F6EC7" w:rsidRDefault="00204146" w:rsidP="00FC61FE">
            <w:pPr>
              <w:spacing w:line="360" w:lineRule="auto"/>
              <w:jc w:val="both"/>
              <w:rPr>
                <w:b/>
              </w:rPr>
            </w:pPr>
            <w:r w:rsidRPr="004F6EC7">
              <w:rPr>
                <w:b/>
              </w:rPr>
              <w:lastRenderedPageBreak/>
              <w:t>GÖREVLER</w:t>
            </w:r>
          </w:p>
        </w:tc>
      </w:tr>
      <w:tr w:rsidR="00204146" w:rsidTr="00FC61FE">
        <w:trPr>
          <w:trHeight w:val="886"/>
        </w:trPr>
        <w:tc>
          <w:tcPr>
            <w:tcW w:w="2943" w:type="dxa"/>
            <w:vAlign w:val="center"/>
          </w:tcPr>
          <w:p w:rsidR="00204146" w:rsidRPr="000013F7" w:rsidRDefault="00204146" w:rsidP="00FC61FE">
            <w:pPr>
              <w:spacing w:line="360" w:lineRule="auto"/>
              <w:rPr>
                <w:b/>
              </w:rPr>
            </w:pPr>
            <w:r w:rsidRPr="000013F7">
              <w:rPr>
                <w:b/>
              </w:rPr>
              <w:t>ÖZEL EĞİTİM VE REHBERLİK HİZMETLERİ GENEL MÜDÜRLÜĞÜ</w:t>
            </w:r>
          </w:p>
        </w:tc>
        <w:tc>
          <w:tcPr>
            <w:tcW w:w="6663" w:type="dxa"/>
          </w:tcPr>
          <w:p w:rsidR="00204146" w:rsidRDefault="00204146" w:rsidP="00FC61FE">
            <w:pPr>
              <w:spacing w:line="360" w:lineRule="auto"/>
              <w:jc w:val="both"/>
            </w:pPr>
            <w:r>
              <w:t>Merkezi grup tarama sınav sonuçlarını duyurmak.</w:t>
            </w:r>
          </w:p>
          <w:p w:rsidR="00204146" w:rsidRDefault="00204146" w:rsidP="00FC61FE">
            <w:pPr>
              <w:spacing w:line="360" w:lineRule="auto"/>
              <w:jc w:val="both"/>
            </w:pPr>
            <w:r>
              <w:t>BİLSEM’e bireysel tanılama sonuçlarını duyurmak.</w:t>
            </w:r>
          </w:p>
        </w:tc>
      </w:tr>
      <w:tr w:rsidR="00204146" w:rsidTr="00FC61FE">
        <w:trPr>
          <w:trHeight w:val="417"/>
        </w:trPr>
        <w:tc>
          <w:tcPr>
            <w:tcW w:w="2943" w:type="dxa"/>
            <w:vAlign w:val="center"/>
          </w:tcPr>
          <w:p w:rsidR="00204146" w:rsidRPr="000013F7" w:rsidRDefault="00204146" w:rsidP="00FC61FE">
            <w:pPr>
              <w:spacing w:line="360" w:lineRule="auto"/>
              <w:rPr>
                <w:b/>
              </w:rPr>
            </w:pPr>
            <w:r w:rsidRPr="000013F7">
              <w:rPr>
                <w:b/>
              </w:rPr>
              <w:t>İL MİLLİ EĞİTİM MÜDÜRLÜĞÜ</w:t>
            </w:r>
          </w:p>
        </w:tc>
        <w:tc>
          <w:tcPr>
            <w:tcW w:w="6663" w:type="dxa"/>
          </w:tcPr>
          <w:p w:rsidR="00204146" w:rsidRDefault="00204146" w:rsidP="00FC61FE">
            <w:pPr>
              <w:spacing w:line="360" w:lineRule="auto"/>
              <w:jc w:val="both"/>
            </w:pPr>
            <w:r>
              <w:t>İllerdeki bireysel tanılama sürecini yönetmek.</w:t>
            </w:r>
          </w:p>
        </w:tc>
      </w:tr>
      <w:tr w:rsidR="00204146" w:rsidTr="00FC61FE">
        <w:trPr>
          <w:trHeight w:val="1136"/>
        </w:trPr>
        <w:tc>
          <w:tcPr>
            <w:tcW w:w="2943" w:type="dxa"/>
            <w:vAlign w:val="center"/>
          </w:tcPr>
          <w:p w:rsidR="00204146" w:rsidRPr="000013F7" w:rsidRDefault="00204146" w:rsidP="00FC61FE">
            <w:pPr>
              <w:spacing w:line="360" w:lineRule="auto"/>
              <w:rPr>
                <w:b/>
              </w:rPr>
            </w:pPr>
            <w:r w:rsidRPr="000013F7">
              <w:rPr>
                <w:b/>
              </w:rPr>
              <w:t>İL TANILAMA KOMİSYONU</w:t>
            </w:r>
          </w:p>
        </w:tc>
        <w:tc>
          <w:tcPr>
            <w:tcW w:w="6663" w:type="dxa"/>
          </w:tcPr>
          <w:p w:rsidR="00204146" w:rsidRDefault="00204146" w:rsidP="00FC61FE">
            <w:pPr>
              <w:spacing w:line="360" w:lineRule="auto"/>
              <w:jc w:val="both"/>
            </w:pPr>
            <w:r>
              <w:t>Resim ve müzik komisyonları için gerekli izin ve onayları almak.</w:t>
            </w:r>
          </w:p>
          <w:p w:rsidR="00204146" w:rsidRDefault="00204146" w:rsidP="00FC61FE">
            <w:pPr>
              <w:spacing w:line="360" w:lineRule="auto"/>
              <w:jc w:val="both"/>
            </w:pPr>
            <w:r>
              <w:t>Görevliler için gerekli izin ve onayları almak.</w:t>
            </w:r>
          </w:p>
          <w:p w:rsidR="00204146" w:rsidRDefault="00204146" w:rsidP="00FC61FE">
            <w:pPr>
              <w:spacing w:line="360" w:lineRule="auto"/>
              <w:jc w:val="both"/>
            </w:pPr>
            <w:r>
              <w:t>Değerlendirme yapılacak yerleri belirlemek.</w:t>
            </w:r>
          </w:p>
          <w:p w:rsidR="00204146" w:rsidRDefault="00204146" w:rsidP="00FC61FE">
            <w:pPr>
              <w:spacing w:line="360" w:lineRule="auto"/>
              <w:jc w:val="both"/>
            </w:pPr>
            <w:r>
              <w:t>Değerlendirmelerde öğrencilerin yanlarında bulundurması gereken araç, gereç, malzemeleri resim ve müzik komisyonu yardımı ile belirlemek ve randevu formlarının altında listelenmesini sağlayacak tedbiri almak.</w:t>
            </w:r>
          </w:p>
          <w:p w:rsidR="00204146" w:rsidRDefault="00204146" w:rsidP="00FC61FE">
            <w:pPr>
              <w:spacing w:line="360" w:lineRule="auto"/>
              <w:jc w:val="both"/>
            </w:pPr>
            <w:r>
              <w:t xml:space="preserve">Randevuları belirlemek ve öğrencilerin okullarına duyurmak. </w:t>
            </w:r>
          </w:p>
          <w:p w:rsidR="00204146" w:rsidRDefault="00204146" w:rsidP="00FC61FE">
            <w:pPr>
              <w:spacing w:line="360" w:lineRule="auto"/>
              <w:jc w:val="both"/>
            </w:pPr>
            <w:r>
              <w:t>Değerlendirme sonuçlarını tek bir excel dosyası haline getirmek ve Özel Eğitim ve Rehberlik Hizmetleri Genel Müdürlüğüne sunmak.</w:t>
            </w:r>
          </w:p>
          <w:p w:rsidR="00204146" w:rsidRDefault="00204146" w:rsidP="00FC61FE">
            <w:pPr>
              <w:spacing w:line="360" w:lineRule="auto"/>
              <w:jc w:val="both"/>
            </w:pPr>
            <w:r>
              <w:t>Tanılama süreci boyunca hiçbir şekilde bağış ya da farklı isimlerde yardım alınmaması yönünde gerekli tedbirleri almak.</w:t>
            </w:r>
          </w:p>
        </w:tc>
      </w:tr>
      <w:tr w:rsidR="00204146" w:rsidTr="00FC61FE">
        <w:trPr>
          <w:trHeight w:val="1180"/>
        </w:trPr>
        <w:tc>
          <w:tcPr>
            <w:tcW w:w="2943" w:type="dxa"/>
            <w:vAlign w:val="center"/>
          </w:tcPr>
          <w:p w:rsidR="00204146" w:rsidRPr="000013F7" w:rsidRDefault="00204146" w:rsidP="00FC61FE">
            <w:pPr>
              <w:spacing w:line="360" w:lineRule="auto"/>
              <w:rPr>
                <w:b/>
              </w:rPr>
            </w:pPr>
            <w:r w:rsidRPr="000013F7">
              <w:rPr>
                <w:b/>
              </w:rPr>
              <w:t>OKUL MÜDÜRLÜKLERİ</w:t>
            </w:r>
          </w:p>
        </w:tc>
        <w:tc>
          <w:tcPr>
            <w:tcW w:w="6663" w:type="dxa"/>
          </w:tcPr>
          <w:p w:rsidR="00204146" w:rsidRDefault="00204146" w:rsidP="00FC61FE">
            <w:pPr>
              <w:spacing w:line="360" w:lineRule="auto"/>
              <w:jc w:val="both"/>
            </w:pPr>
            <w:r>
              <w:t>Değerlendirmelerde öğrencilerin yanlarında bulundurması gerekenleri randevu kağıtlarının altında listelenmesini sağlamak.</w:t>
            </w:r>
          </w:p>
          <w:p w:rsidR="00204146" w:rsidRDefault="00204146" w:rsidP="00FC61FE">
            <w:pPr>
              <w:spacing w:line="360" w:lineRule="auto"/>
              <w:jc w:val="both"/>
            </w:pPr>
            <w:r>
              <w:t xml:space="preserve">İl tanılama komisyonu tarafından gönderilen randevu bilgilerini </w:t>
            </w:r>
            <w:r w:rsidRPr="00BB769F">
              <w:rPr>
                <w:b/>
              </w:rPr>
              <w:t>Ek-2</w:t>
            </w:r>
            <w:r>
              <w:t>’de belirtilen randevu formuna işleyerek imzalamak ve mühürlemek.</w:t>
            </w:r>
          </w:p>
          <w:p w:rsidR="00204146" w:rsidRDefault="00204146" w:rsidP="00FC61FE">
            <w:pPr>
              <w:spacing w:line="360" w:lineRule="auto"/>
              <w:jc w:val="both"/>
            </w:pPr>
            <w:r>
              <w:t>Bireysel incelemeye hak kazanan öğrencilerin randevularını velilerine ve öğrencilere zamanında duyurmak.</w:t>
            </w:r>
          </w:p>
        </w:tc>
      </w:tr>
      <w:tr w:rsidR="00204146" w:rsidTr="00FC61FE">
        <w:trPr>
          <w:trHeight w:val="1136"/>
        </w:trPr>
        <w:tc>
          <w:tcPr>
            <w:tcW w:w="2943" w:type="dxa"/>
            <w:vAlign w:val="center"/>
          </w:tcPr>
          <w:p w:rsidR="00204146" w:rsidRPr="000013F7" w:rsidRDefault="00204146" w:rsidP="00FC61FE">
            <w:pPr>
              <w:spacing w:line="360" w:lineRule="auto"/>
              <w:rPr>
                <w:b/>
              </w:rPr>
            </w:pPr>
            <w:r w:rsidRPr="000013F7">
              <w:rPr>
                <w:b/>
              </w:rPr>
              <w:t>BİLİM VE SANAT MERKEZLERİ</w:t>
            </w:r>
          </w:p>
        </w:tc>
        <w:tc>
          <w:tcPr>
            <w:tcW w:w="6663" w:type="dxa"/>
          </w:tcPr>
          <w:p w:rsidR="00204146" w:rsidRDefault="00204146" w:rsidP="00FC61FE">
            <w:pPr>
              <w:spacing w:line="360" w:lineRule="auto"/>
              <w:jc w:val="both"/>
            </w:pPr>
            <w:r>
              <w:t>Bireysel inceleme yapılacak üç yetenek alanı için bina ve sınıf düzenini ayarlamak.</w:t>
            </w:r>
          </w:p>
          <w:p w:rsidR="00204146" w:rsidRDefault="00204146" w:rsidP="00FC61FE">
            <w:pPr>
              <w:spacing w:line="360" w:lineRule="auto"/>
              <w:jc w:val="both"/>
            </w:pPr>
            <w:r>
              <w:t>İl tanılama komisyonuna randevu sürecinde yardım etmek.</w:t>
            </w:r>
          </w:p>
        </w:tc>
      </w:tr>
      <w:tr w:rsidR="00204146" w:rsidTr="00FC61FE">
        <w:trPr>
          <w:trHeight w:val="804"/>
        </w:trPr>
        <w:tc>
          <w:tcPr>
            <w:tcW w:w="2943" w:type="dxa"/>
            <w:vAlign w:val="center"/>
          </w:tcPr>
          <w:p w:rsidR="00204146" w:rsidRPr="000013F7" w:rsidRDefault="00204146" w:rsidP="00FC61FE">
            <w:pPr>
              <w:spacing w:line="360" w:lineRule="auto"/>
              <w:rPr>
                <w:b/>
              </w:rPr>
            </w:pPr>
            <w:r>
              <w:rPr>
                <w:b/>
              </w:rPr>
              <w:t>REHBERLİK VE ARAŞTIRMA MERKEZİ</w:t>
            </w:r>
          </w:p>
        </w:tc>
        <w:tc>
          <w:tcPr>
            <w:tcW w:w="6663" w:type="dxa"/>
          </w:tcPr>
          <w:p w:rsidR="00204146" w:rsidRDefault="00204146" w:rsidP="00FC61FE">
            <w:pPr>
              <w:spacing w:line="360" w:lineRule="auto"/>
              <w:jc w:val="both"/>
            </w:pPr>
            <w:r>
              <w:t>Genel yetenek alanında, bireysel incelemeye alınacak olan öğrencilere uygulayıcı sağlamak.</w:t>
            </w:r>
          </w:p>
        </w:tc>
      </w:tr>
      <w:tr w:rsidR="00204146" w:rsidTr="00FC61FE">
        <w:trPr>
          <w:trHeight w:val="702"/>
        </w:trPr>
        <w:tc>
          <w:tcPr>
            <w:tcW w:w="2943" w:type="dxa"/>
            <w:vAlign w:val="center"/>
          </w:tcPr>
          <w:p w:rsidR="00204146" w:rsidRPr="000013F7" w:rsidRDefault="00204146" w:rsidP="00FC61FE">
            <w:pPr>
              <w:spacing w:line="360" w:lineRule="auto"/>
              <w:rPr>
                <w:b/>
              </w:rPr>
            </w:pPr>
            <w:r w:rsidRPr="000013F7">
              <w:rPr>
                <w:b/>
              </w:rPr>
              <w:t>VELİ</w:t>
            </w:r>
          </w:p>
        </w:tc>
        <w:tc>
          <w:tcPr>
            <w:tcW w:w="6663" w:type="dxa"/>
          </w:tcPr>
          <w:p w:rsidR="00204146" w:rsidRDefault="00204146" w:rsidP="00FC61FE">
            <w:pPr>
              <w:spacing w:line="360" w:lineRule="auto"/>
              <w:jc w:val="both"/>
            </w:pPr>
            <w:r>
              <w:t>Randevu saatinde çocuğunu tanılama yapılacak noktaya getirmek. Sınav stresi yaşamamasına yönelik rahatlatmaktır.</w:t>
            </w:r>
          </w:p>
        </w:tc>
      </w:tr>
    </w:tbl>
    <w:p w:rsidR="00204146" w:rsidRDefault="00204146" w:rsidP="00204146">
      <w:pPr>
        <w:spacing w:line="360" w:lineRule="auto"/>
        <w:jc w:val="both"/>
      </w:pPr>
      <w:r>
        <w:br w:type="page"/>
      </w:r>
      <w:bookmarkStart w:id="0" w:name="_GoBack"/>
      <w:bookmarkEnd w:id="0"/>
    </w:p>
    <w:sectPr w:rsidR="00204146" w:rsidSect="006E34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607F9"/>
    <w:rsid w:val="001607F9"/>
    <w:rsid w:val="00204146"/>
    <w:rsid w:val="00412C8B"/>
    <w:rsid w:val="006E34F4"/>
    <w:rsid w:val="007E568F"/>
    <w:rsid w:val="00CC26E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4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04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uiPriority w:val="35"/>
    <w:unhideWhenUsed/>
    <w:qFormat/>
    <w:rsid w:val="00204146"/>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04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204146"/>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788</Words>
  <Characters>4495</Characters>
  <Application>Microsoft Office Word</Application>
  <DocSecurity>0</DocSecurity>
  <Lines>37</Lines>
  <Paragraphs>10</Paragraphs>
  <ScaleCrop>false</ScaleCrop>
  <Company/>
  <LinksUpToDate>false</LinksUpToDate>
  <CharactersWithSpaces>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 GUVENCE</dc:creator>
  <cp:lastModifiedBy>Yenisehir MEM</cp:lastModifiedBy>
  <cp:revision>2</cp:revision>
  <dcterms:created xsi:type="dcterms:W3CDTF">2015-04-06T09:10:00Z</dcterms:created>
  <dcterms:modified xsi:type="dcterms:W3CDTF">2015-04-06T09:10:00Z</dcterms:modified>
</cp:coreProperties>
</file>